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1A3E7" w14:textId="77777777" w:rsidR="002739F1" w:rsidRPr="002739F1" w:rsidRDefault="002739F1" w:rsidP="002739F1">
      <w:pPr>
        <w:pBdr>
          <w:bottom w:val="single" w:sz="36" w:space="15" w:color="FFCC06"/>
        </w:pBdr>
        <w:shd w:val="clear" w:color="auto" w:fill="F6F6F6"/>
        <w:spacing w:before="150" w:after="300" w:line="240" w:lineRule="auto"/>
        <w:outlineLvl w:val="0"/>
        <w:rPr>
          <w:rFonts w:ascii="Arial" w:eastAsia="Times New Roman" w:hAnsi="Arial" w:cs="Arial"/>
          <w:b/>
          <w:bCs/>
          <w:color w:val="222222"/>
          <w:kern w:val="36"/>
          <w:sz w:val="66"/>
          <w:szCs w:val="66"/>
        </w:rPr>
      </w:pPr>
      <w:r w:rsidRPr="002739F1">
        <w:rPr>
          <w:rFonts w:ascii="Arial" w:eastAsia="Times New Roman" w:hAnsi="Arial" w:cs="Arial"/>
          <w:b/>
          <w:bCs/>
          <w:color w:val="222222"/>
          <w:kern w:val="36"/>
          <w:sz w:val="66"/>
          <w:szCs w:val="66"/>
        </w:rPr>
        <w:t>Seat Belts</w:t>
      </w:r>
    </w:p>
    <w:p w14:paraId="59F9979A"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The National Seat Belt Enforcement Mobilization is May 20 - June 2, 2019.</w:t>
      </w:r>
    </w:p>
    <w:p w14:paraId="5739E21C"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In 2017 alone, seat belts saved an estimated 14,955 lives and could have saved an additional 2,549 people if they had been wearing seat belts. </w:t>
      </w:r>
    </w:p>
    <w:p w14:paraId="62A43AD7"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Seat belts have been proven to be one of the best ways to save your life in a crash. Yet many still don’t buckle up. Worse still, not wearing a seat belt is a habit that will pass on to impressionable youth, who in turn will think it’s safe to not buckle up. The </w:t>
      </w:r>
      <w:r w:rsidRPr="002739F1">
        <w:rPr>
          <w:rFonts w:ascii="Arial" w:eastAsia="Times New Roman" w:hAnsi="Arial" w:cs="Arial"/>
          <w:b/>
          <w:bCs/>
          <w:i/>
          <w:iCs/>
          <w:color w:val="222222"/>
          <w:sz w:val="24"/>
          <w:szCs w:val="24"/>
        </w:rPr>
        <w:t>Click It or Ticket</w:t>
      </w:r>
      <w:r w:rsidRPr="002739F1">
        <w:rPr>
          <w:rFonts w:ascii="Arial" w:eastAsia="Times New Roman" w:hAnsi="Arial" w:cs="Arial"/>
          <w:b/>
          <w:bCs/>
          <w:color w:val="222222"/>
          <w:sz w:val="24"/>
          <w:szCs w:val="24"/>
        </w:rPr>
        <w:t> </w:t>
      </w:r>
      <w:r w:rsidRPr="002739F1">
        <w:rPr>
          <w:rFonts w:ascii="Arial" w:eastAsia="Times New Roman" w:hAnsi="Arial" w:cs="Arial"/>
          <w:color w:val="222222"/>
          <w:sz w:val="24"/>
          <w:szCs w:val="24"/>
        </w:rPr>
        <w:t>campaign focuses on safety education, strong laws, and law enforcement officers saving lives.</w:t>
      </w:r>
    </w:p>
    <w:p w14:paraId="51722ECF"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b/>
          <w:bCs/>
          <w:color w:val="222222"/>
          <w:sz w:val="24"/>
          <w:szCs w:val="24"/>
        </w:rPr>
        <w:t>Dates to Remember</w:t>
      </w:r>
    </w:p>
    <w:p w14:paraId="247A99D6" w14:textId="77777777" w:rsidR="002739F1" w:rsidRPr="002739F1" w:rsidRDefault="002739F1" w:rsidP="002739F1">
      <w:pPr>
        <w:numPr>
          <w:ilvl w:val="0"/>
          <w:numId w:val="1"/>
        </w:numPr>
        <w:shd w:val="clear" w:color="auto" w:fill="F6F6F6"/>
        <w:spacing w:before="100" w:beforeAutospacing="1" w:after="100" w:afterAutospacing="1" w:line="240" w:lineRule="auto"/>
        <w:ind w:left="2277"/>
        <w:rPr>
          <w:rFonts w:ascii="Arial" w:eastAsia="Times New Roman" w:hAnsi="Arial" w:cs="Arial"/>
          <w:color w:val="222222"/>
          <w:sz w:val="24"/>
          <w:szCs w:val="24"/>
        </w:rPr>
      </w:pPr>
      <w:r w:rsidRPr="002739F1">
        <w:rPr>
          <w:rFonts w:ascii="Arial" w:eastAsia="Times New Roman" w:hAnsi="Arial" w:cs="Arial"/>
          <w:color w:val="222222"/>
          <w:sz w:val="24"/>
          <w:szCs w:val="24"/>
        </w:rPr>
        <w:t>May 13 - June 2, 2019 (paid media dates)</w:t>
      </w:r>
    </w:p>
    <w:p w14:paraId="0E6C6A08" w14:textId="77777777" w:rsidR="002739F1" w:rsidRPr="002739F1" w:rsidRDefault="002739F1" w:rsidP="002739F1">
      <w:pPr>
        <w:numPr>
          <w:ilvl w:val="0"/>
          <w:numId w:val="1"/>
        </w:numPr>
        <w:shd w:val="clear" w:color="auto" w:fill="F6F6F6"/>
        <w:spacing w:before="100" w:beforeAutospacing="1" w:after="100" w:afterAutospacing="1" w:line="240" w:lineRule="auto"/>
        <w:ind w:left="2277"/>
        <w:rPr>
          <w:rFonts w:ascii="Arial" w:eastAsia="Times New Roman" w:hAnsi="Arial" w:cs="Arial"/>
          <w:color w:val="222222"/>
          <w:sz w:val="24"/>
          <w:szCs w:val="24"/>
        </w:rPr>
      </w:pPr>
      <w:r w:rsidRPr="002739F1">
        <w:rPr>
          <w:rFonts w:ascii="Arial" w:eastAsia="Times New Roman" w:hAnsi="Arial" w:cs="Arial"/>
          <w:color w:val="222222"/>
          <w:sz w:val="24"/>
          <w:szCs w:val="24"/>
        </w:rPr>
        <w:t>May 20 - June 2, 2019 (enforcement dates)</w:t>
      </w:r>
    </w:p>
    <w:p w14:paraId="702C6CBA"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Use these enforcement resources for outreach during the campaign dates to highlight the dangers of not wearing a seat belt. These materials do not focus on social norming – for those materials, please refer to our </w:t>
      </w:r>
      <w:hyperlink r:id="rId5" w:history="1">
        <w:r w:rsidRPr="002739F1">
          <w:rPr>
            <w:rFonts w:ascii="Arial" w:eastAsia="Times New Roman" w:hAnsi="Arial" w:cs="Arial"/>
            <w:b/>
            <w:bCs/>
            <w:i/>
            <w:iCs/>
            <w:color w:val="007DC2"/>
            <w:sz w:val="24"/>
            <w:szCs w:val="24"/>
          </w:rPr>
          <w:t>Buckle Up</w:t>
        </w:r>
      </w:hyperlink>
      <w:r w:rsidRPr="002739F1">
        <w:rPr>
          <w:rFonts w:ascii="Arial" w:eastAsia="Times New Roman" w:hAnsi="Arial" w:cs="Arial"/>
          <w:b/>
          <w:bCs/>
          <w:i/>
          <w:iCs/>
          <w:color w:val="222222"/>
          <w:sz w:val="24"/>
          <w:szCs w:val="24"/>
        </w:rPr>
        <w:t>. Every Trip. Every Time.</w:t>
      </w:r>
      <w:r w:rsidRPr="002739F1">
        <w:rPr>
          <w:rFonts w:ascii="Arial" w:eastAsia="Times New Roman" w:hAnsi="Arial" w:cs="Arial"/>
          <w:color w:val="222222"/>
          <w:sz w:val="24"/>
          <w:szCs w:val="24"/>
        </w:rPr>
        <w:t> campaign.</w:t>
      </w:r>
    </w:p>
    <w:p w14:paraId="735401C5"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 xml:space="preserve">Provided are several campaigns for seat belts. General campaign materials for </w:t>
      </w:r>
      <w:proofErr w:type="spellStart"/>
      <w:r w:rsidRPr="002739F1">
        <w:rPr>
          <w:rFonts w:ascii="Arial" w:eastAsia="Times New Roman" w:hAnsi="Arial" w:cs="Arial"/>
          <w:color w:val="222222"/>
          <w:sz w:val="24"/>
          <w:szCs w:val="24"/>
        </w:rPr>
        <w:t>every day</w:t>
      </w:r>
      <w:proofErr w:type="spellEnd"/>
      <w:r w:rsidRPr="002739F1">
        <w:rPr>
          <w:rFonts w:ascii="Arial" w:eastAsia="Times New Roman" w:hAnsi="Arial" w:cs="Arial"/>
          <w:color w:val="222222"/>
          <w:sz w:val="24"/>
          <w:szCs w:val="24"/>
        </w:rPr>
        <w:t xml:space="preserve"> use are found under Buckle Up America, which includes special holiday resources. Enforcement materials created to assist law enforcement and emphasize seat belt laws can be found under Click It or Ticket. Our newest seat belt safety campaign, aimed at “tweens” or those between ages 8 to 14, can be found under Seat Belt Safety – Tweens. Toolkits can also be found, focusing on addressing African American and Hispanic audiences.</w:t>
      </w:r>
    </w:p>
    <w:p w14:paraId="78D4D979" w14:textId="77777777" w:rsidR="002739F1" w:rsidRPr="002739F1" w:rsidRDefault="002739F1" w:rsidP="002739F1">
      <w:pPr>
        <w:shd w:val="clear" w:color="auto" w:fill="F6F6F6"/>
        <w:spacing w:after="165" w:line="240" w:lineRule="auto"/>
        <w:rPr>
          <w:rFonts w:ascii="Arial" w:eastAsia="Times New Roman" w:hAnsi="Arial" w:cs="Arial"/>
          <w:color w:val="222222"/>
          <w:sz w:val="24"/>
          <w:szCs w:val="24"/>
        </w:rPr>
      </w:pPr>
      <w:r w:rsidRPr="002739F1">
        <w:rPr>
          <w:rFonts w:ascii="Arial" w:eastAsia="Times New Roman" w:hAnsi="Arial" w:cs="Arial"/>
          <w:color w:val="222222"/>
          <w:sz w:val="24"/>
          <w:szCs w:val="24"/>
        </w:rPr>
        <w:t>Use these resources to save lives in your community by urging proper seat belt use.</w:t>
      </w:r>
    </w:p>
    <w:p w14:paraId="18A8015A" w14:textId="77777777" w:rsidR="002739F1" w:rsidRPr="002739F1" w:rsidRDefault="002739F1" w:rsidP="002739F1">
      <w:pPr>
        <w:shd w:val="clear" w:color="auto" w:fill="FFFFFF"/>
        <w:spacing w:before="450" w:after="450" w:line="240" w:lineRule="auto"/>
        <w:outlineLvl w:val="1"/>
        <w:rPr>
          <w:rFonts w:ascii="Arial" w:eastAsia="Times New Roman" w:hAnsi="Arial" w:cs="Arial"/>
          <w:b/>
          <w:bCs/>
          <w:color w:val="222222"/>
          <w:sz w:val="45"/>
          <w:szCs w:val="45"/>
        </w:rPr>
      </w:pPr>
      <w:r w:rsidRPr="002739F1">
        <w:rPr>
          <w:rFonts w:ascii="Arial" w:eastAsia="Times New Roman" w:hAnsi="Arial" w:cs="Arial"/>
          <w:b/>
          <w:bCs/>
          <w:color w:val="222222"/>
          <w:sz w:val="45"/>
          <w:szCs w:val="45"/>
        </w:rPr>
        <w:t>Campaigns Under Seat Belts</w:t>
      </w:r>
    </w:p>
    <w:p w14:paraId="0048A00F" w14:textId="77777777" w:rsidR="002739F1" w:rsidRPr="002739F1" w:rsidRDefault="002739F1" w:rsidP="002739F1">
      <w:pPr>
        <w:numPr>
          <w:ilvl w:val="0"/>
          <w:numId w:val="2"/>
        </w:numPr>
        <w:pBdr>
          <w:top w:val="single" w:sz="6" w:space="23" w:color="007DC2"/>
          <w:left w:val="single" w:sz="6" w:space="4" w:color="007DC2"/>
          <w:bottom w:val="single" w:sz="6" w:space="23" w:color="007DC2"/>
          <w:right w:val="single" w:sz="6" w:space="4" w:color="007DC2"/>
        </w:pBdr>
        <w:shd w:val="clear" w:color="auto" w:fill="FFFFFF"/>
        <w:spacing w:before="75" w:after="75" w:line="240" w:lineRule="auto"/>
        <w:ind w:left="2277" w:right="150"/>
        <w:jc w:val="center"/>
        <w:rPr>
          <w:rFonts w:ascii="Arial" w:eastAsia="Times New Roman" w:hAnsi="Arial" w:cs="Arial"/>
          <w:color w:val="222222"/>
          <w:sz w:val="24"/>
          <w:szCs w:val="24"/>
        </w:rPr>
      </w:pPr>
      <w:r w:rsidRPr="002739F1">
        <w:rPr>
          <w:rFonts w:ascii="Arial" w:eastAsia="Times New Roman" w:hAnsi="Arial" w:cs="Arial"/>
          <w:b/>
          <w:bCs/>
          <w:color w:val="007DC2"/>
          <w:sz w:val="30"/>
          <w:szCs w:val="30"/>
        </w:rPr>
        <w:t>African-American Toolkit</w:t>
      </w:r>
    </w:p>
    <w:p w14:paraId="7D310210" w14:textId="77777777" w:rsidR="002739F1" w:rsidRPr="002739F1" w:rsidRDefault="002739F1" w:rsidP="002739F1">
      <w:pPr>
        <w:numPr>
          <w:ilvl w:val="0"/>
          <w:numId w:val="2"/>
        </w:numPr>
        <w:pBdr>
          <w:top w:val="single" w:sz="6" w:space="23" w:color="007DC2"/>
          <w:left w:val="single" w:sz="6" w:space="4" w:color="007DC2"/>
          <w:bottom w:val="single" w:sz="6" w:space="23" w:color="007DC2"/>
          <w:right w:val="single" w:sz="6" w:space="4" w:color="007DC2"/>
        </w:pBdr>
        <w:shd w:val="clear" w:color="auto" w:fill="FFFFFF"/>
        <w:spacing w:before="75" w:after="75" w:line="240" w:lineRule="auto"/>
        <w:ind w:left="2277" w:right="150"/>
        <w:jc w:val="center"/>
        <w:rPr>
          <w:rFonts w:ascii="Arial" w:eastAsia="Times New Roman" w:hAnsi="Arial" w:cs="Arial"/>
          <w:color w:val="222222"/>
          <w:sz w:val="24"/>
          <w:szCs w:val="24"/>
        </w:rPr>
      </w:pPr>
      <w:r w:rsidRPr="002739F1">
        <w:rPr>
          <w:rFonts w:ascii="Arial" w:eastAsia="Times New Roman" w:hAnsi="Arial" w:cs="Arial"/>
          <w:b/>
          <w:bCs/>
          <w:color w:val="007DC2"/>
          <w:sz w:val="30"/>
          <w:szCs w:val="30"/>
        </w:rPr>
        <w:t>Buckle Up</w:t>
      </w:r>
    </w:p>
    <w:p w14:paraId="5C291CDE" w14:textId="77777777" w:rsidR="002739F1" w:rsidRPr="002739F1" w:rsidRDefault="002739F1" w:rsidP="002739F1">
      <w:pPr>
        <w:numPr>
          <w:ilvl w:val="0"/>
          <w:numId w:val="2"/>
        </w:numPr>
        <w:pBdr>
          <w:top w:val="single" w:sz="6" w:space="23" w:color="007DC2"/>
          <w:left w:val="single" w:sz="6" w:space="4" w:color="007DC2"/>
          <w:bottom w:val="single" w:sz="6" w:space="23" w:color="007DC2"/>
          <w:right w:val="single" w:sz="6" w:space="4" w:color="007DC2"/>
        </w:pBdr>
        <w:shd w:val="clear" w:color="auto" w:fill="FFFFFF"/>
        <w:spacing w:before="75" w:after="75" w:line="240" w:lineRule="auto"/>
        <w:ind w:left="2277" w:right="150"/>
        <w:jc w:val="center"/>
        <w:rPr>
          <w:rFonts w:ascii="Arial" w:eastAsia="Times New Roman" w:hAnsi="Arial" w:cs="Arial"/>
          <w:color w:val="222222"/>
          <w:sz w:val="24"/>
          <w:szCs w:val="24"/>
        </w:rPr>
      </w:pPr>
      <w:r w:rsidRPr="002739F1">
        <w:rPr>
          <w:rFonts w:ascii="Arial" w:eastAsia="Times New Roman" w:hAnsi="Arial" w:cs="Arial"/>
          <w:b/>
          <w:bCs/>
          <w:color w:val="007DC2"/>
          <w:sz w:val="30"/>
          <w:szCs w:val="30"/>
        </w:rPr>
        <w:t>Click It or Ticket</w:t>
      </w:r>
    </w:p>
    <w:p w14:paraId="30455F05" w14:textId="77777777" w:rsidR="002739F1" w:rsidRPr="002739F1" w:rsidRDefault="002739F1" w:rsidP="002739F1">
      <w:pPr>
        <w:numPr>
          <w:ilvl w:val="0"/>
          <w:numId w:val="2"/>
        </w:numPr>
        <w:pBdr>
          <w:top w:val="single" w:sz="6" w:space="23" w:color="007DC2"/>
          <w:left w:val="single" w:sz="6" w:space="4" w:color="007DC2"/>
          <w:bottom w:val="single" w:sz="6" w:space="23" w:color="007DC2"/>
          <w:right w:val="single" w:sz="6" w:space="4" w:color="007DC2"/>
        </w:pBdr>
        <w:shd w:val="clear" w:color="auto" w:fill="FFFFFF"/>
        <w:spacing w:before="75" w:after="75" w:line="240" w:lineRule="auto"/>
        <w:ind w:left="2277" w:right="150"/>
        <w:jc w:val="center"/>
        <w:rPr>
          <w:rFonts w:ascii="Arial" w:eastAsia="Times New Roman" w:hAnsi="Arial" w:cs="Arial"/>
          <w:color w:val="222222"/>
          <w:sz w:val="24"/>
          <w:szCs w:val="24"/>
        </w:rPr>
      </w:pPr>
      <w:r w:rsidRPr="002739F1">
        <w:rPr>
          <w:rFonts w:ascii="Arial" w:eastAsia="Times New Roman" w:hAnsi="Arial" w:cs="Arial"/>
          <w:b/>
          <w:bCs/>
          <w:color w:val="007DC2"/>
          <w:sz w:val="30"/>
          <w:szCs w:val="30"/>
        </w:rPr>
        <w:lastRenderedPageBreak/>
        <w:t>Hispanic Buckle Up Toolkit</w:t>
      </w:r>
    </w:p>
    <w:p w14:paraId="705B0BA5" w14:textId="77777777" w:rsidR="002739F1" w:rsidRDefault="002739F1">
      <w:bookmarkStart w:id="0" w:name="_GoBack"/>
      <w:bookmarkEnd w:id="0"/>
    </w:p>
    <w:sectPr w:rsidR="00273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7362"/>
    <w:multiLevelType w:val="multilevel"/>
    <w:tmpl w:val="AD38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BE056B"/>
    <w:multiLevelType w:val="multilevel"/>
    <w:tmpl w:val="2B50E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F1"/>
    <w:rsid w:val="00273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DC27"/>
  <w15:chartTrackingRefBased/>
  <w15:docId w15:val="{287DEAC4-CEC3-4A9B-BFA6-622C06C9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453110">
      <w:bodyDiv w:val="1"/>
      <w:marLeft w:val="0"/>
      <w:marRight w:val="0"/>
      <w:marTop w:val="0"/>
      <w:marBottom w:val="0"/>
      <w:divBdr>
        <w:top w:val="none" w:sz="0" w:space="0" w:color="auto"/>
        <w:left w:val="none" w:sz="0" w:space="0" w:color="auto"/>
        <w:bottom w:val="none" w:sz="0" w:space="0" w:color="auto"/>
        <w:right w:val="none" w:sz="0" w:space="0" w:color="auto"/>
      </w:divBdr>
      <w:divsChild>
        <w:div w:id="1109274124">
          <w:marLeft w:val="0"/>
          <w:marRight w:val="0"/>
          <w:marTop w:val="0"/>
          <w:marBottom w:val="0"/>
          <w:divBdr>
            <w:top w:val="none" w:sz="0" w:space="0" w:color="auto"/>
            <w:left w:val="none" w:sz="0" w:space="0" w:color="auto"/>
            <w:bottom w:val="single" w:sz="12" w:space="30" w:color="E9ECEC"/>
            <w:right w:val="none" w:sz="0" w:space="0" w:color="auto"/>
          </w:divBdr>
          <w:divsChild>
            <w:div w:id="1967856190">
              <w:marLeft w:val="0"/>
              <w:marRight w:val="0"/>
              <w:marTop w:val="0"/>
              <w:marBottom w:val="0"/>
              <w:divBdr>
                <w:top w:val="none" w:sz="0" w:space="0" w:color="auto"/>
                <w:left w:val="none" w:sz="0" w:space="0" w:color="auto"/>
                <w:bottom w:val="none" w:sz="0" w:space="0" w:color="auto"/>
                <w:right w:val="none" w:sz="0" w:space="0" w:color="auto"/>
              </w:divBdr>
              <w:divsChild>
                <w:div w:id="1221750454">
                  <w:marLeft w:val="0"/>
                  <w:marRight w:val="0"/>
                  <w:marTop w:val="0"/>
                  <w:marBottom w:val="0"/>
                  <w:divBdr>
                    <w:top w:val="none" w:sz="0" w:space="0" w:color="auto"/>
                    <w:left w:val="none" w:sz="0" w:space="0" w:color="auto"/>
                    <w:bottom w:val="none" w:sz="0" w:space="0" w:color="auto"/>
                    <w:right w:val="none" w:sz="0" w:space="0" w:color="auto"/>
                  </w:divBdr>
                  <w:divsChild>
                    <w:div w:id="1480030592">
                      <w:marLeft w:val="15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85722">
          <w:marLeft w:val="0"/>
          <w:marRight w:val="0"/>
          <w:marTop w:val="0"/>
          <w:marBottom w:val="0"/>
          <w:divBdr>
            <w:top w:val="none" w:sz="0" w:space="0" w:color="auto"/>
            <w:left w:val="none" w:sz="0" w:space="0" w:color="auto"/>
            <w:bottom w:val="none" w:sz="0" w:space="0" w:color="auto"/>
            <w:right w:val="none" w:sz="0" w:space="0" w:color="auto"/>
          </w:divBdr>
          <w:divsChild>
            <w:div w:id="1230531708">
              <w:marLeft w:val="0"/>
              <w:marRight w:val="0"/>
              <w:marTop w:val="0"/>
              <w:marBottom w:val="0"/>
              <w:divBdr>
                <w:top w:val="none" w:sz="0" w:space="0" w:color="auto"/>
                <w:left w:val="none" w:sz="0" w:space="0" w:color="auto"/>
                <w:bottom w:val="none" w:sz="0" w:space="0" w:color="auto"/>
                <w:right w:val="none" w:sz="0" w:space="0" w:color="auto"/>
              </w:divBdr>
              <w:divsChild>
                <w:div w:id="215631178">
                  <w:marLeft w:val="0"/>
                  <w:marRight w:val="0"/>
                  <w:marTop w:val="0"/>
                  <w:marBottom w:val="0"/>
                  <w:divBdr>
                    <w:top w:val="none" w:sz="0" w:space="0" w:color="auto"/>
                    <w:left w:val="none" w:sz="0" w:space="0" w:color="auto"/>
                    <w:bottom w:val="none" w:sz="0" w:space="0" w:color="auto"/>
                    <w:right w:val="none" w:sz="0" w:space="0" w:color="auto"/>
                  </w:divBdr>
                  <w:divsChild>
                    <w:div w:id="706376719">
                      <w:marLeft w:val="1557"/>
                      <w:marRight w:val="0"/>
                      <w:marTop w:val="0"/>
                      <w:marBottom w:val="0"/>
                      <w:divBdr>
                        <w:top w:val="none" w:sz="0" w:space="0" w:color="auto"/>
                        <w:left w:val="none" w:sz="0" w:space="0" w:color="auto"/>
                        <w:bottom w:val="none" w:sz="0" w:space="0" w:color="auto"/>
                        <w:right w:val="none" w:sz="0" w:space="0" w:color="auto"/>
                      </w:divBdr>
                    </w:div>
                  </w:divsChild>
                </w:div>
                <w:div w:id="255555357">
                  <w:marLeft w:val="0"/>
                  <w:marRight w:val="0"/>
                  <w:marTop w:val="0"/>
                  <w:marBottom w:val="0"/>
                  <w:divBdr>
                    <w:top w:val="none" w:sz="0" w:space="0" w:color="auto"/>
                    <w:left w:val="none" w:sz="0" w:space="0" w:color="auto"/>
                    <w:bottom w:val="none" w:sz="0" w:space="0" w:color="auto"/>
                    <w:right w:val="none" w:sz="0" w:space="0" w:color="auto"/>
                  </w:divBdr>
                  <w:divsChild>
                    <w:div w:id="779839245">
                      <w:marLeft w:val="15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afficsafetymarketing.gov/get-materials/seat-belts/buck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Casanova Powell</dc:creator>
  <cp:keywords/>
  <dc:description/>
  <cp:lastModifiedBy>Tara Casanova Powell</cp:lastModifiedBy>
  <cp:revision>1</cp:revision>
  <dcterms:created xsi:type="dcterms:W3CDTF">2019-05-20T17:23:00Z</dcterms:created>
  <dcterms:modified xsi:type="dcterms:W3CDTF">2019-05-20T17:25:00Z</dcterms:modified>
</cp:coreProperties>
</file>